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1CCC" w:rsidRPr="00511CCC" w:rsidRDefault="00511CCC" w:rsidP="00511CCC">
      <w:pPr>
        <w:spacing w:line="480" w:lineRule="auto"/>
        <w:ind w:firstLine="720"/>
        <w:jc w:val="both"/>
        <w:rPr>
          <w:rFonts w:ascii="Times New Roman" w:hAnsi="Times New Roman" w:cs="Times New Roman"/>
          <w:sz w:val="24"/>
          <w:szCs w:val="24"/>
        </w:rPr>
      </w:pPr>
    </w:p>
    <w:p w:rsidR="00511CCC" w:rsidRPr="00511CCC" w:rsidRDefault="00511CCC" w:rsidP="00511CCC">
      <w:pPr>
        <w:spacing w:line="480" w:lineRule="auto"/>
        <w:ind w:firstLine="720"/>
        <w:jc w:val="both"/>
        <w:rPr>
          <w:rFonts w:ascii="Times New Roman" w:hAnsi="Times New Roman" w:cs="Times New Roman"/>
          <w:sz w:val="24"/>
          <w:szCs w:val="24"/>
        </w:rPr>
      </w:pPr>
    </w:p>
    <w:p w:rsidR="00511CCC" w:rsidRPr="00511CCC" w:rsidRDefault="00511CCC" w:rsidP="00511CCC">
      <w:pPr>
        <w:spacing w:line="480" w:lineRule="auto"/>
        <w:ind w:firstLine="720"/>
        <w:jc w:val="both"/>
        <w:rPr>
          <w:rFonts w:ascii="Times New Roman" w:hAnsi="Times New Roman" w:cs="Times New Roman"/>
          <w:sz w:val="24"/>
          <w:szCs w:val="24"/>
        </w:rPr>
      </w:pPr>
    </w:p>
    <w:p w:rsidR="00511CCC" w:rsidRPr="00511CCC" w:rsidRDefault="00511CCC" w:rsidP="00511CCC">
      <w:pPr>
        <w:spacing w:line="480" w:lineRule="auto"/>
        <w:ind w:firstLine="720"/>
        <w:jc w:val="both"/>
        <w:rPr>
          <w:rFonts w:ascii="Times New Roman" w:hAnsi="Times New Roman" w:cs="Times New Roman"/>
          <w:sz w:val="24"/>
          <w:szCs w:val="24"/>
        </w:rPr>
      </w:pPr>
    </w:p>
    <w:p w:rsidR="00511CCC" w:rsidRPr="00511CCC" w:rsidRDefault="00511CCC" w:rsidP="00511CCC">
      <w:pPr>
        <w:spacing w:line="480" w:lineRule="auto"/>
        <w:ind w:firstLine="720"/>
        <w:jc w:val="both"/>
        <w:rPr>
          <w:rFonts w:ascii="Times New Roman" w:hAnsi="Times New Roman" w:cs="Times New Roman"/>
          <w:sz w:val="24"/>
          <w:szCs w:val="24"/>
        </w:rPr>
      </w:pPr>
    </w:p>
    <w:p w:rsidR="00511CCC" w:rsidRPr="00511CCC" w:rsidRDefault="00511CCC" w:rsidP="00511CCC">
      <w:pPr>
        <w:spacing w:line="480" w:lineRule="auto"/>
        <w:jc w:val="both"/>
        <w:rPr>
          <w:rFonts w:ascii="Times New Roman" w:hAnsi="Times New Roman" w:cs="Times New Roman"/>
          <w:sz w:val="24"/>
          <w:szCs w:val="24"/>
        </w:rPr>
      </w:pPr>
    </w:p>
    <w:p w:rsidR="00511CCC" w:rsidRPr="00511CCC" w:rsidRDefault="00511CCC" w:rsidP="00511CCC">
      <w:pPr>
        <w:spacing w:line="480" w:lineRule="auto"/>
        <w:ind w:firstLine="720"/>
        <w:jc w:val="center"/>
        <w:rPr>
          <w:rFonts w:ascii="Times New Roman" w:hAnsi="Times New Roman" w:cs="Times New Roman"/>
          <w:sz w:val="24"/>
          <w:szCs w:val="24"/>
        </w:rPr>
      </w:pPr>
    </w:p>
    <w:p w:rsidR="00511CCC" w:rsidRPr="00511CCC" w:rsidRDefault="00511CCC" w:rsidP="00511CCC">
      <w:pPr>
        <w:spacing w:line="480" w:lineRule="auto"/>
        <w:ind w:firstLine="720"/>
        <w:jc w:val="center"/>
        <w:rPr>
          <w:rFonts w:ascii="Times New Roman" w:hAnsi="Times New Roman" w:cs="Times New Roman"/>
          <w:sz w:val="24"/>
          <w:szCs w:val="24"/>
        </w:rPr>
      </w:pPr>
    </w:p>
    <w:p w:rsidR="00511CCC" w:rsidRPr="00511CCC" w:rsidRDefault="00673D5B" w:rsidP="00511CCC">
      <w:pPr>
        <w:spacing w:line="480" w:lineRule="auto"/>
        <w:ind w:firstLine="720"/>
        <w:jc w:val="center"/>
        <w:rPr>
          <w:rFonts w:ascii="Times New Roman" w:hAnsi="Times New Roman" w:cs="Times New Roman"/>
          <w:sz w:val="24"/>
          <w:szCs w:val="24"/>
        </w:rPr>
      </w:pPr>
      <w:r w:rsidRPr="00511CCC">
        <w:rPr>
          <w:rFonts w:ascii="Times New Roman" w:hAnsi="Times New Roman" w:cs="Times New Roman"/>
          <w:sz w:val="24"/>
          <w:szCs w:val="24"/>
        </w:rPr>
        <w:t>Name</w:t>
      </w:r>
    </w:p>
    <w:p w:rsidR="00511CCC" w:rsidRPr="00511CCC" w:rsidRDefault="00673D5B" w:rsidP="00511CCC">
      <w:pPr>
        <w:spacing w:line="480" w:lineRule="auto"/>
        <w:ind w:firstLine="720"/>
        <w:jc w:val="center"/>
        <w:rPr>
          <w:rFonts w:ascii="Times New Roman" w:hAnsi="Times New Roman" w:cs="Times New Roman"/>
          <w:sz w:val="24"/>
          <w:szCs w:val="24"/>
        </w:rPr>
      </w:pPr>
      <w:r w:rsidRPr="00511CCC">
        <w:rPr>
          <w:rFonts w:ascii="Times New Roman" w:hAnsi="Times New Roman" w:cs="Times New Roman"/>
          <w:sz w:val="24"/>
          <w:szCs w:val="24"/>
        </w:rPr>
        <w:t>Institution</w:t>
      </w:r>
    </w:p>
    <w:p w:rsidR="00511CCC" w:rsidRPr="00511CCC" w:rsidRDefault="00673D5B" w:rsidP="00511CCC">
      <w:pPr>
        <w:tabs>
          <w:tab w:val="center" w:pos="5040"/>
          <w:tab w:val="left" w:pos="6765"/>
        </w:tabs>
        <w:spacing w:line="480" w:lineRule="auto"/>
        <w:ind w:firstLine="720"/>
        <w:rPr>
          <w:rFonts w:ascii="Times New Roman" w:hAnsi="Times New Roman" w:cs="Times New Roman"/>
          <w:sz w:val="24"/>
          <w:szCs w:val="24"/>
        </w:rPr>
      </w:pPr>
      <w:r>
        <w:rPr>
          <w:rFonts w:ascii="Times New Roman" w:hAnsi="Times New Roman" w:cs="Times New Roman"/>
          <w:sz w:val="24"/>
          <w:szCs w:val="24"/>
        </w:rPr>
        <w:tab/>
      </w:r>
      <w:r w:rsidRPr="00511CCC">
        <w:rPr>
          <w:rFonts w:ascii="Times New Roman" w:hAnsi="Times New Roman" w:cs="Times New Roman"/>
          <w:sz w:val="24"/>
          <w:szCs w:val="24"/>
        </w:rPr>
        <w:t>Course</w:t>
      </w:r>
      <w:r>
        <w:rPr>
          <w:rFonts w:ascii="Times New Roman" w:hAnsi="Times New Roman" w:cs="Times New Roman"/>
          <w:sz w:val="24"/>
          <w:szCs w:val="24"/>
        </w:rPr>
        <w:tab/>
      </w:r>
    </w:p>
    <w:p w:rsidR="00511CCC" w:rsidRPr="00511CCC" w:rsidRDefault="00673D5B" w:rsidP="00511CCC">
      <w:pPr>
        <w:spacing w:line="480" w:lineRule="auto"/>
        <w:ind w:firstLine="720"/>
        <w:jc w:val="center"/>
        <w:rPr>
          <w:rFonts w:ascii="Times New Roman" w:hAnsi="Times New Roman" w:cs="Times New Roman"/>
          <w:sz w:val="24"/>
          <w:szCs w:val="24"/>
        </w:rPr>
      </w:pPr>
      <w:r w:rsidRPr="00511CCC">
        <w:rPr>
          <w:rFonts w:ascii="Times New Roman" w:hAnsi="Times New Roman" w:cs="Times New Roman"/>
          <w:sz w:val="24"/>
          <w:szCs w:val="24"/>
        </w:rPr>
        <w:t>Date</w:t>
      </w:r>
    </w:p>
    <w:p w:rsidR="00511CCC" w:rsidRPr="00511CCC" w:rsidRDefault="00511CCC" w:rsidP="00511CCC">
      <w:pPr>
        <w:spacing w:line="480" w:lineRule="auto"/>
        <w:ind w:firstLine="720"/>
        <w:jc w:val="center"/>
        <w:rPr>
          <w:rFonts w:ascii="Times New Roman" w:hAnsi="Times New Roman" w:cs="Times New Roman"/>
          <w:sz w:val="24"/>
          <w:szCs w:val="24"/>
        </w:rPr>
      </w:pPr>
    </w:p>
    <w:p w:rsidR="00511CCC" w:rsidRPr="00511CCC" w:rsidRDefault="00511CCC" w:rsidP="00511CCC">
      <w:pPr>
        <w:spacing w:line="480" w:lineRule="auto"/>
        <w:ind w:firstLine="720"/>
        <w:jc w:val="both"/>
        <w:rPr>
          <w:rFonts w:ascii="Times New Roman" w:hAnsi="Times New Roman" w:cs="Times New Roman"/>
          <w:sz w:val="24"/>
          <w:szCs w:val="24"/>
        </w:rPr>
      </w:pPr>
    </w:p>
    <w:p w:rsidR="00511CCC" w:rsidRPr="00511CCC" w:rsidRDefault="00511CCC" w:rsidP="00511CCC">
      <w:pPr>
        <w:spacing w:line="480" w:lineRule="auto"/>
        <w:ind w:firstLine="720"/>
        <w:jc w:val="both"/>
        <w:rPr>
          <w:rFonts w:ascii="Times New Roman" w:hAnsi="Times New Roman" w:cs="Times New Roman"/>
          <w:sz w:val="24"/>
          <w:szCs w:val="24"/>
        </w:rPr>
      </w:pPr>
    </w:p>
    <w:p w:rsidR="00511CCC" w:rsidRPr="00511CCC" w:rsidRDefault="00673D5B" w:rsidP="00511CCC">
      <w:pPr>
        <w:tabs>
          <w:tab w:val="left" w:pos="5520"/>
        </w:tabs>
        <w:spacing w:line="480" w:lineRule="auto"/>
        <w:ind w:firstLine="720"/>
        <w:jc w:val="both"/>
        <w:rPr>
          <w:rFonts w:ascii="Times New Roman" w:hAnsi="Times New Roman" w:cs="Times New Roman"/>
          <w:sz w:val="24"/>
          <w:szCs w:val="24"/>
        </w:rPr>
      </w:pPr>
      <w:r w:rsidRPr="00511CCC">
        <w:rPr>
          <w:rFonts w:ascii="Times New Roman" w:hAnsi="Times New Roman" w:cs="Times New Roman"/>
          <w:sz w:val="24"/>
          <w:szCs w:val="24"/>
        </w:rPr>
        <w:tab/>
      </w:r>
    </w:p>
    <w:p w:rsidR="00511CCC" w:rsidRPr="00511CCC" w:rsidRDefault="00511CCC" w:rsidP="00511CCC">
      <w:pPr>
        <w:spacing w:line="480" w:lineRule="auto"/>
        <w:jc w:val="both"/>
        <w:rPr>
          <w:rFonts w:ascii="Times New Roman" w:hAnsi="Times New Roman" w:cs="Times New Roman"/>
          <w:sz w:val="24"/>
          <w:szCs w:val="24"/>
        </w:rPr>
      </w:pPr>
    </w:p>
    <w:p w:rsidR="0098667F" w:rsidRPr="00511CCC" w:rsidRDefault="00673D5B" w:rsidP="00511CCC">
      <w:pPr>
        <w:spacing w:line="480" w:lineRule="auto"/>
        <w:ind w:firstLine="720"/>
        <w:jc w:val="both"/>
        <w:rPr>
          <w:rFonts w:ascii="Times New Roman" w:hAnsi="Times New Roman" w:cs="Times New Roman"/>
          <w:sz w:val="24"/>
          <w:szCs w:val="24"/>
        </w:rPr>
      </w:pPr>
      <w:r w:rsidRPr="00511CCC">
        <w:rPr>
          <w:rFonts w:ascii="Times New Roman" w:hAnsi="Times New Roman" w:cs="Times New Roman"/>
          <w:sz w:val="24"/>
          <w:szCs w:val="24"/>
        </w:rPr>
        <w:lastRenderedPageBreak/>
        <w:t xml:space="preserve">Tucker's essay talks about students who were legends of visions in mirrors. Their vision was based on correlation to the ''Bloody Mary'' ritual. However, the ritual is considered to be the utmost common before the stage of adolescence.  For instance, some </w:t>
      </w:r>
      <w:r w:rsidRPr="00511CCC">
        <w:rPr>
          <w:rFonts w:ascii="Times New Roman" w:hAnsi="Times New Roman" w:cs="Times New Roman"/>
          <w:sz w:val="24"/>
          <w:szCs w:val="24"/>
        </w:rPr>
        <w:t xml:space="preserve">preadolescents are performing before the mirror. One girl goes to the bathroom and because she doesn't return </w:t>
      </w:r>
      <w:r w:rsidR="00941AF2" w:rsidRPr="00511CCC">
        <w:rPr>
          <w:rFonts w:ascii="Times New Roman" w:hAnsi="Times New Roman" w:cs="Times New Roman"/>
          <w:sz w:val="24"/>
          <w:szCs w:val="24"/>
        </w:rPr>
        <w:t>she is followed by three others, and all of</w:t>
      </w:r>
      <w:r w:rsidRPr="00511CCC">
        <w:rPr>
          <w:rFonts w:ascii="Times New Roman" w:hAnsi="Times New Roman" w:cs="Times New Roman"/>
          <w:sz w:val="24"/>
          <w:szCs w:val="24"/>
        </w:rPr>
        <w:t xml:space="preserve"> them disappear </w:t>
      </w:r>
      <w:r w:rsidR="00941AF2" w:rsidRPr="00511CCC">
        <w:rPr>
          <w:rFonts w:ascii="Times New Roman" w:hAnsi="Times New Roman" w:cs="Times New Roman"/>
          <w:sz w:val="24"/>
          <w:szCs w:val="24"/>
        </w:rPr>
        <w:t>in unknown suspense, only to be followed and they are found standing in front of mirror</w:t>
      </w:r>
      <w:r w:rsidR="00C11F38">
        <w:rPr>
          <w:rFonts w:ascii="Times New Roman" w:hAnsi="Times New Roman" w:cs="Times New Roman"/>
          <w:sz w:val="24"/>
          <w:szCs w:val="24"/>
        </w:rPr>
        <w:t>s chanting unfamiliar names</w:t>
      </w:r>
      <w:r w:rsidR="00C11F38" w:rsidRPr="00C11F38">
        <w:rPr>
          <w:rFonts w:ascii="Times New Roman" w:hAnsi="Times New Roman" w:cs="Times New Roman"/>
          <w:sz w:val="24"/>
          <w:szCs w:val="24"/>
          <w:shd w:val="clear" w:color="auto" w:fill="FFFFFF"/>
        </w:rPr>
        <w:t xml:space="preserve"> </w:t>
      </w:r>
      <w:r w:rsidR="00C11F38">
        <w:rPr>
          <w:rFonts w:ascii="Times New Roman" w:hAnsi="Times New Roman" w:cs="Times New Roman"/>
          <w:sz w:val="24"/>
          <w:szCs w:val="24"/>
          <w:shd w:val="clear" w:color="auto" w:fill="FFFFFF"/>
        </w:rPr>
        <w:t xml:space="preserve">(Janeček, </w:t>
      </w:r>
      <w:r w:rsidR="00C11F38" w:rsidRPr="00C11F38">
        <w:rPr>
          <w:rFonts w:ascii="Times New Roman" w:hAnsi="Times New Roman" w:cs="Times New Roman"/>
          <w:sz w:val="24"/>
          <w:szCs w:val="24"/>
          <w:shd w:val="clear" w:color="auto" w:fill="FFFFFF"/>
        </w:rPr>
        <w:t>2014).</w:t>
      </w:r>
    </w:p>
    <w:p w:rsidR="00941AF2" w:rsidRPr="00511CCC" w:rsidRDefault="00673D5B" w:rsidP="00511CCC">
      <w:pPr>
        <w:spacing w:line="480" w:lineRule="auto"/>
        <w:ind w:firstLine="720"/>
        <w:jc w:val="both"/>
        <w:rPr>
          <w:rFonts w:ascii="Times New Roman" w:hAnsi="Times New Roman" w:cs="Times New Roman"/>
          <w:sz w:val="24"/>
          <w:szCs w:val="24"/>
        </w:rPr>
      </w:pPr>
      <w:r w:rsidRPr="00511CCC">
        <w:rPr>
          <w:rFonts w:ascii="Times New Roman" w:hAnsi="Times New Roman" w:cs="Times New Roman"/>
          <w:sz w:val="24"/>
          <w:szCs w:val="24"/>
        </w:rPr>
        <w:t>According to Degh's analysis of ''mirror witch'', there have been legends from stories of victims who are innocents.   For example, we have the ''Resurrection Mary''. This story talks about women who are said to be aggressive a</w:t>
      </w:r>
      <w:r w:rsidRPr="00511CCC">
        <w:rPr>
          <w:rFonts w:ascii="Times New Roman" w:hAnsi="Times New Roman" w:cs="Times New Roman"/>
          <w:sz w:val="24"/>
          <w:szCs w:val="24"/>
        </w:rPr>
        <w:t>nd busted out of mirrors trying to harm the young ones.</w:t>
      </w:r>
      <w:r w:rsidR="00603CAF" w:rsidRPr="00511CCC">
        <w:rPr>
          <w:rFonts w:ascii="Times New Roman" w:hAnsi="Times New Roman" w:cs="Times New Roman"/>
          <w:sz w:val="24"/>
          <w:szCs w:val="24"/>
        </w:rPr>
        <w:t xml:space="preserve"> In relation to Legend and Belief, </w:t>
      </w:r>
      <w:r w:rsidR="002D0BB3" w:rsidRPr="00511CCC">
        <w:rPr>
          <w:rFonts w:ascii="Times New Roman" w:hAnsi="Times New Roman" w:cs="Times New Roman"/>
          <w:sz w:val="24"/>
          <w:szCs w:val="24"/>
        </w:rPr>
        <w:t>a sample of stories differs from those of Degh's in one interesting way.  Mostly, many</w:t>
      </w:r>
      <w:r w:rsidR="004634CE" w:rsidRPr="00511CCC">
        <w:rPr>
          <w:rFonts w:ascii="Times New Roman" w:hAnsi="Times New Roman" w:cs="Times New Roman"/>
          <w:sz w:val="24"/>
          <w:szCs w:val="24"/>
        </w:rPr>
        <w:t xml:space="preserve"> mirror narratives</w:t>
      </w:r>
      <w:r w:rsidR="002D0BB3" w:rsidRPr="00511CCC">
        <w:rPr>
          <w:rFonts w:ascii="Times New Roman" w:hAnsi="Times New Roman" w:cs="Times New Roman"/>
          <w:sz w:val="24"/>
          <w:szCs w:val="24"/>
        </w:rPr>
        <w:t xml:space="preserve"> comprise of </w:t>
      </w:r>
      <w:r w:rsidR="004634CE" w:rsidRPr="00511CCC">
        <w:rPr>
          <w:rFonts w:ascii="Times New Roman" w:hAnsi="Times New Roman" w:cs="Times New Roman"/>
          <w:sz w:val="24"/>
          <w:szCs w:val="24"/>
        </w:rPr>
        <w:t>males and that case young ones who are at an average age of students who are in college, who were enjoying opportunities they didn't enjoy in high school.  Also, such narratives help to explore a se</w:t>
      </w:r>
      <w:r w:rsidR="00C11F38">
        <w:rPr>
          <w:rFonts w:ascii="Times New Roman" w:hAnsi="Times New Roman" w:cs="Times New Roman"/>
          <w:sz w:val="24"/>
          <w:szCs w:val="24"/>
        </w:rPr>
        <w:t>nse of self that is more mature(</w:t>
      </w:r>
      <w:r w:rsidR="00C11F38" w:rsidRPr="00C11F38">
        <w:rPr>
          <w:rFonts w:ascii="Times New Roman" w:hAnsi="Times New Roman" w:cs="Times New Roman"/>
          <w:sz w:val="24"/>
          <w:szCs w:val="24"/>
          <w:shd w:val="clear" w:color="auto" w:fill="FFFFFF"/>
        </w:rPr>
        <w:t xml:space="preserve"> </w:t>
      </w:r>
      <w:r w:rsidR="00C11F38" w:rsidRPr="00C11F38">
        <w:rPr>
          <w:rFonts w:ascii="Times New Roman" w:hAnsi="Times New Roman" w:cs="Times New Roman"/>
          <w:sz w:val="24"/>
          <w:szCs w:val="24"/>
          <w:shd w:val="clear" w:color="auto" w:fill="FFFFFF"/>
        </w:rPr>
        <w:t>St</w:t>
      </w:r>
      <w:r w:rsidR="00C11F38">
        <w:rPr>
          <w:rFonts w:ascii="Times New Roman" w:hAnsi="Times New Roman" w:cs="Times New Roman"/>
          <w:sz w:val="24"/>
          <w:szCs w:val="24"/>
          <w:shd w:val="clear" w:color="auto" w:fill="FFFFFF"/>
        </w:rPr>
        <w:t xml:space="preserve">ubbersfield </w:t>
      </w:r>
      <w:r w:rsidR="00C11F38">
        <w:rPr>
          <w:rFonts w:ascii="Times New Roman" w:hAnsi="Times New Roman" w:cs="Times New Roman"/>
          <w:i/>
          <w:sz w:val="24"/>
          <w:szCs w:val="24"/>
          <w:shd w:val="clear" w:color="auto" w:fill="FFFFFF"/>
        </w:rPr>
        <w:t xml:space="preserve">et al, </w:t>
      </w:r>
      <w:r w:rsidR="00C11F38" w:rsidRPr="00C11F38">
        <w:rPr>
          <w:rFonts w:ascii="Times New Roman" w:hAnsi="Times New Roman" w:cs="Times New Roman"/>
          <w:sz w:val="24"/>
          <w:szCs w:val="24"/>
          <w:shd w:val="clear" w:color="auto" w:fill="FFFFFF"/>
        </w:rPr>
        <w:t>2013).</w:t>
      </w:r>
    </w:p>
    <w:p w:rsidR="004634CE" w:rsidRPr="00511CCC" w:rsidRDefault="00673D5B" w:rsidP="00511CCC">
      <w:pPr>
        <w:spacing w:line="480" w:lineRule="auto"/>
        <w:ind w:firstLine="720"/>
        <w:jc w:val="both"/>
        <w:rPr>
          <w:rFonts w:ascii="Times New Roman" w:hAnsi="Times New Roman" w:cs="Times New Roman"/>
          <w:sz w:val="24"/>
          <w:szCs w:val="24"/>
        </w:rPr>
      </w:pPr>
      <w:r w:rsidRPr="00511CCC">
        <w:rPr>
          <w:rFonts w:ascii="Times New Roman" w:hAnsi="Times New Roman" w:cs="Times New Roman"/>
          <w:sz w:val="24"/>
          <w:szCs w:val="24"/>
        </w:rPr>
        <w:t>Although there are parallels among preadolescents, ‘’Bloody Mary’’ rituals</w:t>
      </w:r>
      <w:r w:rsidRPr="00511CCC">
        <w:rPr>
          <w:rFonts w:ascii="Times New Roman" w:hAnsi="Times New Roman" w:cs="Times New Roman"/>
          <w:sz w:val="24"/>
          <w:szCs w:val="24"/>
        </w:rPr>
        <w:t xml:space="preserve"> as well as students of colleges who are sightings of ghosts in mirrors, there are different age stages and the images seen in the mirrors. For college students, images in mirrors can be phantom lovers who are pushing for suspending disbelief boundaries.</w:t>
      </w:r>
    </w:p>
    <w:p w:rsidR="00C11F38" w:rsidRDefault="00C11F38" w:rsidP="00511CCC">
      <w:pPr>
        <w:spacing w:line="480" w:lineRule="auto"/>
        <w:ind w:firstLine="720"/>
        <w:jc w:val="both"/>
        <w:rPr>
          <w:rFonts w:ascii="Arial" w:hAnsi="Arial" w:cs="Arial"/>
          <w:color w:val="222222"/>
          <w:sz w:val="20"/>
          <w:szCs w:val="20"/>
          <w:shd w:val="clear" w:color="auto" w:fill="FFFFFF"/>
        </w:rPr>
      </w:pPr>
    </w:p>
    <w:p w:rsidR="00C11F38" w:rsidRDefault="00C11F38" w:rsidP="00511CCC">
      <w:pPr>
        <w:spacing w:line="480" w:lineRule="auto"/>
        <w:ind w:firstLine="720"/>
        <w:jc w:val="both"/>
        <w:rPr>
          <w:rFonts w:ascii="Arial" w:hAnsi="Arial" w:cs="Arial"/>
          <w:color w:val="222222"/>
          <w:sz w:val="20"/>
          <w:szCs w:val="20"/>
          <w:shd w:val="clear" w:color="auto" w:fill="FFFFFF"/>
        </w:rPr>
      </w:pPr>
    </w:p>
    <w:p w:rsidR="00C11F38" w:rsidRDefault="00C11F38" w:rsidP="00511CCC">
      <w:pPr>
        <w:spacing w:line="480" w:lineRule="auto"/>
        <w:ind w:firstLine="720"/>
        <w:jc w:val="both"/>
        <w:rPr>
          <w:rFonts w:ascii="Arial" w:hAnsi="Arial" w:cs="Arial"/>
          <w:color w:val="222222"/>
          <w:sz w:val="20"/>
          <w:szCs w:val="20"/>
          <w:shd w:val="clear" w:color="auto" w:fill="FFFFFF"/>
        </w:rPr>
      </w:pPr>
    </w:p>
    <w:p w:rsidR="00C11F38" w:rsidRDefault="00C11F38" w:rsidP="00511CCC">
      <w:pPr>
        <w:spacing w:line="480" w:lineRule="auto"/>
        <w:ind w:firstLine="720"/>
        <w:jc w:val="both"/>
        <w:rPr>
          <w:rFonts w:ascii="Arial" w:hAnsi="Arial" w:cs="Arial"/>
          <w:color w:val="222222"/>
          <w:sz w:val="20"/>
          <w:szCs w:val="20"/>
          <w:shd w:val="clear" w:color="auto" w:fill="FFFFFF"/>
        </w:rPr>
      </w:pPr>
    </w:p>
    <w:p w:rsidR="00C11F38" w:rsidRPr="00C11F38" w:rsidRDefault="00C11F38" w:rsidP="00C11F38">
      <w:pPr>
        <w:spacing w:line="480" w:lineRule="auto"/>
        <w:ind w:left="720" w:hanging="720"/>
        <w:jc w:val="center"/>
        <w:rPr>
          <w:rFonts w:ascii="Times New Roman" w:hAnsi="Times New Roman" w:cs="Times New Roman"/>
          <w:sz w:val="24"/>
          <w:szCs w:val="24"/>
          <w:shd w:val="clear" w:color="auto" w:fill="FFFFFF"/>
        </w:rPr>
      </w:pPr>
      <w:r w:rsidRPr="00C11F38">
        <w:rPr>
          <w:rFonts w:ascii="Times New Roman" w:hAnsi="Times New Roman" w:cs="Times New Roman"/>
          <w:sz w:val="24"/>
          <w:szCs w:val="24"/>
          <w:shd w:val="clear" w:color="auto" w:fill="FFFFFF"/>
        </w:rPr>
        <w:lastRenderedPageBreak/>
        <w:t>Reference</w:t>
      </w:r>
    </w:p>
    <w:p w:rsidR="00C11F38" w:rsidRPr="00C11F38" w:rsidRDefault="00C11F38" w:rsidP="00C11F38">
      <w:pPr>
        <w:spacing w:line="480" w:lineRule="auto"/>
        <w:ind w:left="720" w:hanging="720"/>
        <w:jc w:val="both"/>
        <w:rPr>
          <w:rFonts w:ascii="Times New Roman" w:hAnsi="Times New Roman" w:cs="Times New Roman"/>
          <w:sz w:val="24"/>
          <w:szCs w:val="24"/>
          <w:shd w:val="clear" w:color="auto" w:fill="FFFFFF"/>
        </w:rPr>
      </w:pPr>
      <w:r w:rsidRPr="00C11F38">
        <w:rPr>
          <w:rFonts w:ascii="Times New Roman" w:hAnsi="Times New Roman" w:cs="Times New Roman"/>
          <w:sz w:val="24"/>
          <w:szCs w:val="24"/>
          <w:shd w:val="clear" w:color="auto" w:fill="FFFFFF"/>
        </w:rPr>
        <w:t>Janeček, P. (2014). Bloody Mary or Krvavá Máří? Globalization and Czech Children’s Folklore. </w:t>
      </w:r>
      <w:r w:rsidRPr="00C11F38">
        <w:rPr>
          <w:rFonts w:ascii="Times New Roman" w:hAnsi="Times New Roman" w:cs="Times New Roman"/>
          <w:i/>
          <w:iCs/>
          <w:sz w:val="24"/>
          <w:szCs w:val="24"/>
          <w:shd w:val="clear" w:color="auto" w:fill="FFFFFF"/>
        </w:rPr>
        <w:t>Slovenský národopis</w:t>
      </w:r>
      <w:r w:rsidRPr="00C11F38">
        <w:rPr>
          <w:rFonts w:ascii="Times New Roman" w:hAnsi="Times New Roman" w:cs="Times New Roman"/>
          <w:sz w:val="24"/>
          <w:szCs w:val="24"/>
          <w:shd w:val="clear" w:color="auto" w:fill="FFFFFF"/>
        </w:rPr>
        <w:t>, </w:t>
      </w:r>
      <w:r w:rsidRPr="00C11F38">
        <w:rPr>
          <w:rFonts w:ascii="Times New Roman" w:hAnsi="Times New Roman" w:cs="Times New Roman"/>
          <w:i/>
          <w:iCs/>
          <w:sz w:val="24"/>
          <w:szCs w:val="24"/>
          <w:shd w:val="clear" w:color="auto" w:fill="FFFFFF"/>
        </w:rPr>
        <w:t>62</w:t>
      </w:r>
      <w:r w:rsidRPr="00C11F38">
        <w:rPr>
          <w:rFonts w:ascii="Times New Roman" w:hAnsi="Times New Roman" w:cs="Times New Roman"/>
          <w:sz w:val="24"/>
          <w:szCs w:val="24"/>
          <w:shd w:val="clear" w:color="auto" w:fill="FFFFFF"/>
        </w:rPr>
        <w:t>(2), 221-243.</w:t>
      </w:r>
    </w:p>
    <w:p w:rsidR="00C11F38" w:rsidRPr="00C11F38" w:rsidRDefault="00C11F38" w:rsidP="00C11F38">
      <w:pPr>
        <w:spacing w:line="480" w:lineRule="auto"/>
        <w:ind w:left="720" w:hanging="720"/>
        <w:jc w:val="both"/>
        <w:rPr>
          <w:rFonts w:ascii="Times New Roman" w:hAnsi="Times New Roman" w:cs="Times New Roman"/>
          <w:sz w:val="24"/>
          <w:szCs w:val="24"/>
        </w:rPr>
      </w:pPr>
      <w:r w:rsidRPr="00C11F38">
        <w:rPr>
          <w:rFonts w:ascii="Times New Roman" w:hAnsi="Times New Roman" w:cs="Times New Roman"/>
          <w:sz w:val="24"/>
          <w:szCs w:val="24"/>
          <w:shd w:val="clear" w:color="auto" w:fill="FFFFFF"/>
        </w:rPr>
        <w:t>Stubbersfield, J., &amp; Tehrani, J. (2013). Expect the unexpected? Testing for minimally counterintuitive (MCI) bias in the transmission of contemporary legends: A computational phylogenetic approach. </w:t>
      </w:r>
      <w:r w:rsidRPr="00C11F38">
        <w:rPr>
          <w:rFonts w:ascii="Times New Roman" w:hAnsi="Times New Roman" w:cs="Times New Roman"/>
          <w:i/>
          <w:iCs/>
          <w:sz w:val="24"/>
          <w:szCs w:val="24"/>
          <w:shd w:val="clear" w:color="auto" w:fill="FFFFFF"/>
        </w:rPr>
        <w:t>Socia</w:t>
      </w:r>
      <w:bookmarkStart w:id="0" w:name="_GoBack"/>
      <w:bookmarkEnd w:id="0"/>
      <w:r w:rsidRPr="00C11F38">
        <w:rPr>
          <w:rFonts w:ascii="Times New Roman" w:hAnsi="Times New Roman" w:cs="Times New Roman"/>
          <w:i/>
          <w:iCs/>
          <w:sz w:val="24"/>
          <w:szCs w:val="24"/>
          <w:shd w:val="clear" w:color="auto" w:fill="FFFFFF"/>
        </w:rPr>
        <w:t>l Science Computer Review</w:t>
      </w:r>
      <w:r w:rsidRPr="00C11F38">
        <w:rPr>
          <w:rFonts w:ascii="Times New Roman" w:hAnsi="Times New Roman" w:cs="Times New Roman"/>
          <w:sz w:val="24"/>
          <w:szCs w:val="24"/>
          <w:shd w:val="clear" w:color="auto" w:fill="FFFFFF"/>
        </w:rPr>
        <w:t>, </w:t>
      </w:r>
      <w:r w:rsidRPr="00C11F38">
        <w:rPr>
          <w:rFonts w:ascii="Times New Roman" w:hAnsi="Times New Roman" w:cs="Times New Roman"/>
          <w:i/>
          <w:iCs/>
          <w:sz w:val="24"/>
          <w:szCs w:val="24"/>
          <w:shd w:val="clear" w:color="auto" w:fill="FFFFFF"/>
        </w:rPr>
        <w:t>31</w:t>
      </w:r>
      <w:r w:rsidRPr="00C11F38">
        <w:rPr>
          <w:rFonts w:ascii="Times New Roman" w:hAnsi="Times New Roman" w:cs="Times New Roman"/>
          <w:sz w:val="24"/>
          <w:szCs w:val="24"/>
          <w:shd w:val="clear" w:color="auto" w:fill="FFFFFF"/>
        </w:rPr>
        <w:t>(1), 90-102.</w:t>
      </w:r>
    </w:p>
    <w:sectPr w:rsidR="00C11F38" w:rsidRPr="00C11F38" w:rsidSect="00511CC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73D5B" w:rsidRDefault="00673D5B">
      <w:pPr>
        <w:spacing w:after="0" w:line="240" w:lineRule="auto"/>
      </w:pPr>
      <w:r>
        <w:separator/>
      </w:r>
    </w:p>
  </w:endnote>
  <w:endnote w:type="continuationSeparator" w:id="0">
    <w:p w:rsidR="00673D5B" w:rsidRDefault="00673D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73D5B" w:rsidRDefault="00673D5B">
      <w:pPr>
        <w:spacing w:after="0" w:line="240" w:lineRule="auto"/>
      </w:pPr>
      <w:r>
        <w:separator/>
      </w:r>
    </w:p>
  </w:footnote>
  <w:footnote w:type="continuationSeparator" w:id="0">
    <w:p w:rsidR="00673D5B" w:rsidRDefault="00673D5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758101684"/>
      <w:docPartObj>
        <w:docPartGallery w:val="Page Numbers (Top of Page)"/>
        <w:docPartUnique/>
      </w:docPartObj>
    </w:sdtPr>
    <w:sdtEndPr>
      <w:rPr>
        <w:noProof/>
      </w:rPr>
    </w:sdtEndPr>
    <w:sdtContent>
      <w:p w:rsidR="00511CCC" w:rsidRPr="00511CCC" w:rsidRDefault="00673D5B">
        <w:pPr>
          <w:pStyle w:val="Header"/>
          <w:jc w:val="right"/>
          <w:rPr>
            <w:rFonts w:ascii="Times New Roman" w:hAnsi="Times New Roman" w:cs="Times New Roman"/>
            <w:sz w:val="24"/>
            <w:szCs w:val="24"/>
          </w:rPr>
        </w:pPr>
        <w:r w:rsidRPr="00511CCC">
          <w:rPr>
            <w:rFonts w:ascii="Times New Roman" w:hAnsi="Times New Roman" w:cs="Times New Roman"/>
            <w:sz w:val="24"/>
            <w:szCs w:val="24"/>
          </w:rPr>
          <w:t>TUCKERS' ESSAY</w:t>
        </w:r>
        <w:r w:rsidRPr="00511CCC">
          <w:rPr>
            <w:rFonts w:ascii="Times New Roman" w:hAnsi="Times New Roman" w:cs="Times New Roman"/>
            <w:sz w:val="24"/>
            <w:szCs w:val="24"/>
          </w:rPr>
          <w:tab/>
        </w:r>
        <w:r w:rsidRPr="00511CCC">
          <w:rPr>
            <w:rFonts w:ascii="Times New Roman" w:hAnsi="Times New Roman" w:cs="Times New Roman"/>
            <w:sz w:val="24"/>
            <w:szCs w:val="24"/>
          </w:rPr>
          <w:tab/>
        </w:r>
        <w:r w:rsidRPr="00511CCC">
          <w:rPr>
            <w:rFonts w:ascii="Times New Roman" w:hAnsi="Times New Roman" w:cs="Times New Roman"/>
            <w:sz w:val="24"/>
            <w:szCs w:val="24"/>
          </w:rPr>
          <w:tab/>
        </w:r>
        <w:r w:rsidRPr="00511CCC">
          <w:rPr>
            <w:rFonts w:ascii="Times New Roman" w:hAnsi="Times New Roman" w:cs="Times New Roman"/>
            <w:sz w:val="24"/>
            <w:szCs w:val="24"/>
          </w:rPr>
          <w:fldChar w:fldCharType="begin"/>
        </w:r>
        <w:r w:rsidRPr="00511CCC">
          <w:rPr>
            <w:rFonts w:ascii="Times New Roman" w:hAnsi="Times New Roman" w:cs="Times New Roman"/>
            <w:sz w:val="24"/>
            <w:szCs w:val="24"/>
          </w:rPr>
          <w:instrText xml:space="preserve"> PAGE   \* MERGEFORMAT </w:instrText>
        </w:r>
        <w:r w:rsidRPr="00511CCC">
          <w:rPr>
            <w:rFonts w:ascii="Times New Roman" w:hAnsi="Times New Roman" w:cs="Times New Roman"/>
            <w:sz w:val="24"/>
            <w:szCs w:val="24"/>
          </w:rPr>
          <w:fldChar w:fldCharType="separate"/>
        </w:r>
        <w:r w:rsidR="00C11F38">
          <w:rPr>
            <w:rFonts w:ascii="Times New Roman" w:hAnsi="Times New Roman" w:cs="Times New Roman"/>
            <w:noProof/>
            <w:sz w:val="24"/>
            <w:szCs w:val="24"/>
          </w:rPr>
          <w:t>3</w:t>
        </w:r>
        <w:r w:rsidRPr="00511CCC">
          <w:rPr>
            <w:rFonts w:ascii="Times New Roman" w:hAnsi="Times New Roman" w:cs="Times New Roman"/>
            <w:noProof/>
            <w:sz w:val="24"/>
            <w:szCs w:val="24"/>
          </w:rPr>
          <w:fldChar w:fldCharType="end"/>
        </w:r>
      </w:p>
    </w:sdtContent>
  </w:sdt>
  <w:p w:rsidR="00511CCC" w:rsidRPr="00511CCC" w:rsidRDefault="00511CCC">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1CCC" w:rsidRPr="00511CCC" w:rsidRDefault="00673D5B">
    <w:pPr>
      <w:pStyle w:val="Header"/>
      <w:rPr>
        <w:rFonts w:ascii="Times New Roman" w:hAnsi="Times New Roman" w:cs="Times New Roman"/>
        <w:sz w:val="24"/>
        <w:szCs w:val="24"/>
      </w:rPr>
    </w:pPr>
    <w:r w:rsidRPr="00511CCC">
      <w:rPr>
        <w:rFonts w:ascii="Times New Roman" w:hAnsi="Times New Roman" w:cs="Times New Roman"/>
        <w:sz w:val="24"/>
        <w:szCs w:val="24"/>
      </w:rPr>
      <w:t>Running Head: TUCKER’S ESSAY</w:t>
    </w:r>
    <w:r w:rsidRPr="00511CCC">
      <w:rPr>
        <w:rFonts w:ascii="Times New Roman" w:hAnsi="Times New Roman" w:cs="Times New Roman"/>
        <w:sz w:val="24"/>
        <w:szCs w:val="24"/>
      </w:rPr>
      <w:tab/>
    </w:r>
    <w:r w:rsidRPr="00511CCC">
      <w:rPr>
        <w:rFonts w:ascii="Times New Roman" w:hAnsi="Times New Roman" w:cs="Times New Roman"/>
        <w:sz w:val="24"/>
        <w:szCs w:val="24"/>
      </w:rPr>
      <w:tab/>
    </w:r>
    <w:r w:rsidRPr="00511CCC">
      <w:rPr>
        <w:rFonts w:ascii="Times New Roman" w:hAnsi="Times New Roman" w:cs="Times New Roman"/>
        <w:sz w:val="24"/>
        <w:szCs w:val="24"/>
      </w:rPr>
      <w:tab/>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7CBC"/>
    <w:rsid w:val="002D0BB3"/>
    <w:rsid w:val="004634CE"/>
    <w:rsid w:val="00511CCC"/>
    <w:rsid w:val="00603CAF"/>
    <w:rsid w:val="00673D5B"/>
    <w:rsid w:val="00813733"/>
    <w:rsid w:val="00941AF2"/>
    <w:rsid w:val="00967CBC"/>
    <w:rsid w:val="0098667F"/>
    <w:rsid w:val="00B336D4"/>
    <w:rsid w:val="00C11F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11CC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1CCC"/>
  </w:style>
  <w:style w:type="paragraph" w:styleId="Footer">
    <w:name w:val="footer"/>
    <w:basedOn w:val="Normal"/>
    <w:link w:val="FooterChar"/>
    <w:uiPriority w:val="99"/>
    <w:unhideWhenUsed/>
    <w:rsid w:val="00511C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1CC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11CC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1CCC"/>
  </w:style>
  <w:style w:type="paragraph" w:styleId="Footer">
    <w:name w:val="footer"/>
    <w:basedOn w:val="Normal"/>
    <w:link w:val="FooterChar"/>
    <w:uiPriority w:val="99"/>
    <w:unhideWhenUsed/>
    <w:rsid w:val="00511C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1C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300</Words>
  <Characters>1713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2020-10-06T19:20:00Z</dcterms:created>
  <dcterms:modified xsi:type="dcterms:W3CDTF">2020-10-06T19:20:00Z</dcterms:modified>
</cp:coreProperties>
</file>